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45A" w:rsidRDefault="0063245A" w:rsidP="00193FFE">
      <w:pPr>
        <w:spacing w:line="480" w:lineRule="auto"/>
        <w:rPr>
          <w:rFonts w:ascii="Times New Roman" w:hAnsi="Times New Roman" w:cs="Times New Roman"/>
          <w:sz w:val="24"/>
        </w:rPr>
      </w:pPr>
      <w:bookmarkStart w:id="0" w:name="_GoBack"/>
      <w:bookmarkEnd w:id="0"/>
      <w:r>
        <w:rPr>
          <w:rFonts w:ascii="Times New Roman" w:hAnsi="Times New Roman" w:cs="Times New Roman"/>
          <w:sz w:val="24"/>
        </w:rPr>
        <w:t>Name:</w:t>
      </w:r>
    </w:p>
    <w:p w:rsidR="0063245A" w:rsidRDefault="0063245A" w:rsidP="00193FFE">
      <w:pPr>
        <w:spacing w:line="480" w:lineRule="auto"/>
        <w:rPr>
          <w:rFonts w:ascii="Times New Roman" w:hAnsi="Times New Roman" w:cs="Times New Roman"/>
          <w:sz w:val="24"/>
        </w:rPr>
      </w:pPr>
      <w:r>
        <w:rPr>
          <w:rFonts w:ascii="Times New Roman" w:hAnsi="Times New Roman" w:cs="Times New Roman"/>
          <w:sz w:val="24"/>
        </w:rPr>
        <w:t>Course:</w:t>
      </w:r>
    </w:p>
    <w:p w:rsidR="0063245A" w:rsidRDefault="0063245A" w:rsidP="00193FFE">
      <w:pPr>
        <w:spacing w:line="480" w:lineRule="auto"/>
        <w:rPr>
          <w:rFonts w:ascii="Times New Roman" w:hAnsi="Times New Roman" w:cs="Times New Roman"/>
          <w:sz w:val="24"/>
        </w:rPr>
      </w:pPr>
      <w:r>
        <w:rPr>
          <w:rFonts w:ascii="Times New Roman" w:hAnsi="Times New Roman" w:cs="Times New Roman"/>
          <w:sz w:val="24"/>
        </w:rPr>
        <w:t>Tutor:</w:t>
      </w:r>
    </w:p>
    <w:p w:rsidR="0063245A" w:rsidRDefault="0063245A" w:rsidP="00193FFE">
      <w:pPr>
        <w:spacing w:line="480" w:lineRule="auto"/>
        <w:rPr>
          <w:rFonts w:ascii="Times New Roman" w:hAnsi="Times New Roman" w:cs="Times New Roman"/>
          <w:sz w:val="24"/>
        </w:rPr>
      </w:pPr>
      <w:r>
        <w:rPr>
          <w:rFonts w:ascii="Times New Roman" w:hAnsi="Times New Roman" w:cs="Times New Roman"/>
          <w:sz w:val="24"/>
        </w:rPr>
        <w:t>Date:</w:t>
      </w:r>
    </w:p>
    <w:p w:rsidR="00320ACF" w:rsidRPr="00320ACF" w:rsidRDefault="00320ACF" w:rsidP="00F669A3">
      <w:pPr>
        <w:spacing w:line="480" w:lineRule="auto"/>
        <w:ind w:firstLine="720"/>
        <w:jc w:val="both"/>
        <w:rPr>
          <w:rFonts w:ascii="Times New Roman" w:hAnsi="Times New Roman" w:cs="Times New Roman"/>
          <w:sz w:val="24"/>
        </w:rPr>
      </w:pPr>
      <w:r w:rsidRPr="00320ACF">
        <w:rPr>
          <w:rFonts w:ascii="Times New Roman" w:hAnsi="Times New Roman" w:cs="Times New Roman"/>
          <w:sz w:val="24"/>
        </w:rPr>
        <w:t xml:space="preserve">According to the notes on Lotman's conception of culture, it can be noted that Yuri kicked-off his career as a historian of Russian literature. At the start of his career he was interested in the works of Alexander </w:t>
      </w:r>
      <w:proofErr w:type="spellStart"/>
      <w:r w:rsidRPr="00320ACF">
        <w:rPr>
          <w:rFonts w:ascii="Times New Roman" w:hAnsi="Times New Roman" w:cs="Times New Roman"/>
          <w:sz w:val="24"/>
        </w:rPr>
        <w:t>Radishchev</w:t>
      </w:r>
      <w:proofErr w:type="spellEnd"/>
      <w:r w:rsidRPr="00320ACF">
        <w:rPr>
          <w:rFonts w:ascii="Times New Roman" w:hAnsi="Times New Roman" w:cs="Times New Roman"/>
          <w:sz w:val="24"/>
        </w:rPr>
        <w:t xml:space="preserve">, Nikolai </w:t>
      </w:r>
      <w:proofErr w:type="spellStart"/>
      <w:r w:rsidRPr="00320ACF">
        <w:rPr>
          <w:rFonts w:ascii="Times New Roman" w:hAnsi="Times New Roman" w:cs="Times New Roman"/>
          <w:sz w:val="24"/>
        </w:rPr>
        <w:t>Karamzin</w:t>
      </w:r>
      <w:proofErr w:type="spellEnd"/>
      <w:r w:rsidRPr="00320ACF">
        <w:rPr>
          <w:rFonts w:ascii="Times New Roman" w:hAnsi="Times New Roman" w:cs="Times New Roman"/>
          <w:sz w:val="24"/>
        </w:rPr>
        <w:t xml:space="preserve">, and Peter </w:t>
      </w:r>
      <w:proofErr w:type="spellStart"/>
      <w:r w:rsidRPr="00320ACF">
        <w:rPr>
          <w:rFonts w:ascii="Times New Roman" w:hAnsi="Times New Roman" w:cs="Times New Roman"/>
          <w:sz w:val="24"/>
        </w:rPr>
        <w:t>Vyazemsky</w:t>
      </w:r>
      <w:proofErr w:type="spellEnd"/>
      <w:r w:rsidRPr="00320ACF">
        <w:rPr>
          <w:rFonts w:ascii="Times New Roman" w:hAnsi="Times New Roman" w:cs="Times New Roman"/>
          <w:sz w:val="24"/>
        </w:rPr>
        <w:t xml:space="preserve"> and the writers that were linked with the </w:t>
      </w:r>
      <w:proofErr w:type="spellStart"/>
      <w:r w:rsidRPr="00320ACF">
        <w:rPr>
          <w:rFonts w:ascii="Times New Roman" w:hAnsi="Times New Roman" w:cs="Times New Roman"/>
          <w:sz w:val="24"/>
        </w:rPr>
        <w:t>Decemberist</w:t>
      </w:r>
      <w:proofErr w:type="spellEnd"/>
      <w:r w:rsidRPr="00320ACF">
        <w:rPr>
          <w:rFonts w:ascii="Times New Roman" w:hAnsi="Times New Roman" w:cs="Times New Roman"/>
          <w:sz w:val="24"/>
        </w:rPr>
        <w:t xml:space="preserve"> movement. During this time he mastered the skills that were necessary for one to become a research philologist. He had gathered the techniques that were needed for a person to be able to trace missing or unknown manuscripts, as well as textual and editorial activities.  However, Yuri Lotman devoted a significant portion of his time with biographical studies of the above-listed writers. He held-on on his interest in biography in the following period after which he was mentioned to be the leading figure in the Moscow-Tartu structural-semiotic school in the 60s.</w:t>
      </w:r>
    </w:p>
    <w:p w:rsidR="00320ACF" w:rsidRPr="00320ACF" w:rsidRDefault="00320ACF" w:rsidP="00F669A3">
      <w:pPr>
        <w:spacing w:line="480" w:lineRule="auto"/>
        <w:ind w:firstLine="720"/>
        <w:jc w:val="both"/>
        <w:rPr>
          <w:rFonts w:ascii="Times New Roman" w:hAnsi="Times New Roman" w:cs="Times New Roman"/>
          <w:sz w:val="24"/>
        </w:rPr>
      </w:pPr>
      <w:r w:rsidRPr="00320ACF">
        <w:rPr>
          <w:rFonts w:ascii="Times New Roman" w:hAnsi="Times New Roman" w:cs="Times New Roman"/>
          <w:sz w:val="24"/>
        </w:rPr>
        <w:t xml:space="preserve">In his works of the 50s, Lotman's study of the history of the literature showed an enormous range of subjects. "From the outset … does not clash with the interest in historical context (Lotman 1)." He developed an interest in the way philosophical ideas, worldviews and social values of a particular period were endorsed in its literature.  In his analysis, he related the text and author to the supraindividual public sphere of a certain period. For instance, the lectures on Structural poetics is known for the introduction of the renowned series Trudy </w:t>
      </w:r>
      <w:proofErr w:type="spellStart"/>
      <w:r w:rsidRPr="00320ACF">
        <w:rPr>
          <w:rFonts w:ascii="Times New Roman" w:hAnsi="Times New Roman" w:cs="Times New Roman"/>
          <w:sz w:val="24"/>
        </w:rPr>
        <w:t>po</w:t>
      </w:r>
      <w:proofErr w:type="spellEnd"/>
      <w:r w:rsidRPr="00320ACF">
        <w:rPr>
          <w:rFonts w:ascii="Times New Roman" w:hAnsi="Times New Roman" w:cs="Times New Roman"/>
          <w:sz w:val="24"/>
        </w:rPr>
        <w:t xml:space="preserve"> </w:t>
      </w:r>
      <w:proofErr w:type="spellStart"/>
      <w:r w:rsidRPr="00320ACF">
        <w:rPr>
          <w:rFonts w:ascii="Times New Roman" w:hAnsi="Times New Roman" w:cs="Times New Roman"/>
          <w:sz w:val="24"/>
        </w:rPr>
        <w:t>znakovym</w:t>
      </w:r>
      <w:proofErr w:type="spellEnd"/>
      <w:r w:rsidRPr="00320ACF">
        <w:rPr>
          <w:rFonts w:ascii="Times New Roman" w:hAnsi="Times New Roman" w:cs="Times New Roman"/>
          <w:sz w:val="24"/>
        </w:rPr>
        <w:t xml:space="preserve"> </w:t>
      </w:r>
      <w:proofErr w:type="spellStart"/>
      <w:r w:rsidRPr="00320ACF">
        <w:rPr>
          <w:rFonts w:ascii="Times New Roman" w:hAnsi="Times New Roman" w:cs="Times New Roman"/>
          <w:sz w:val="24"/>
        </w:rPr>
        <w:t>sistemam</w:t>
      </w:r>
      <w:proofErr w:type="spellEnd"/>
      <w:r w:rsidRPr="00320ACF">
        <w:rPr>
          <w:rFonts w:ascii="Times New Roman" w:hAnsi="Times New Roman" w:cs="Times New Roman"/>
          <w:sz w:val="24"/>
        </w:rPr>
        <w:t xml:space="preserve"> which is one of the Moscow-Tartu group. There is a language that was developed so that it could help researchers of various humanistic specialties to communicate. However, like </w:t>
      </w:r>
      <w:r w:rsidRPr="00320ACF">
        <w:rPr>
          <w:rFonts w:ascii="Times New Roman" w:hAnsi="Times New Roman" w:cs="Times New Roman"/>
          <w:sz w:val="24"/>
        </w:rPr>
        <w:lastRenderedPageBreak/>
        <w:t xml:space="preserve">the predecessors of the newly founded language, the new language of the humanities that was devised by the Moscow Tartu group came with it some degree of eclecticism, and even of impunity. "Unlike the other classic semiotic … for the study of human sign-making (Lotman 6)." </w:t>
      </w:r>
    </w:p>
    <w:p w:rsidR="00320ACF" w:rsidRPr="00320ACF" w:rsidRDefault="00320ACF" w:rsidP="00F669A3">
      <w:pPr>
        <w:spacing w:line="480" w:lineRule="auto"/>
        <w:ind w:firstLine="720"/>
        <w:jc w:val="both"/>
        <w:rPr>
          <w:rFonts w:ascii="Times New Roman" w:hAnsi="Times New Roman" w:cs="Times New Roman"/>
          <w:sz w:val="24"/>
        </w:rPr>
      </w:pPr>
      <w:r w:rsidRPr="00320ACF">
        <w:rPr>
          <w:rFonts w:ascii="Times New Roman" w:hAnsi="Times New Roman" w:cs="Times New Roman"/>
          <w:sz w:val="24"/>
        </w:rPr>
        <w:t>The activities of the Moscow-Tartu group came to an end with the death of Lotman as its leader in the year 1993. However, we cannot say that there are no unpublished texts in Lotman's private archive. However, Lotman's work is complete in its main outline. He came up with religious tracts and literary texts and on some other realm, he talked about mathematical treaties whose modeling force equals zero.</w:t>
      </w:r>
    </w:p>
    <w:p w:rsidR="00320ACF" w:rsidRDefault="00320ACF" w:rsidP="00F669A3">
      <w:pPr>
        <w:spacing w:line="480" w:lineRule="auto"/>
        <w:ind w:firstLine="720"/>
        <w:jc w:val="both"/>
        <w:rPr>
          <w:rFonts w:ascii="Times New Roman" w:hAnsi="Times New Roman" w:cs="Times New Roman"/>
          <w:sz w:val="24"/>
        </w:rPr>
      </w:pPr>
      <w:r w:rsidRPr="00320ACF">
        <w:rPr>
          <w:rFonts w:ascii="Times New Roman" w:hAnsi="Times New Roman" w:cs="Times New Roman"/>
          <w:sz w:val="24"/>
        </w:rPr>
        <w:t xml:space="preserve">Lotman realized that the model of culture had been founded on a distinction between primary and secondary modeling systems and had been developed far from cultural realities. It proved that it could be useful in the first phase of research. This was reached at after getting to know that, the model could only enable a person to look round and assess the inventory of culture and its elementary grammar. However, such a model posed a real danger when used at the first stage. "Therefore Lotman, in language typical of his injunctions on method (Lotman 9)." Due to the reason mentioned above, he decided to revise his approach to culture. Lotman settled on the Semiosphere that ended up shading some light in his endeavor.  This was a work that was important for the development of cultural semiotics. He kicked-off by differentiating two types of semiotic structures. "One encompasses relatively simple structures, which use artificial languages … and vocabulary (Lotman 10)." All this was worked on so that it could enable the transfer of ready-made information. </w:t>
      </w:r>
    </w:p>
    <w:p w:rsidR="00320ACF" w:rsidRDefault="00320ACF" w:rsidP="005E3EB8">
      <w:pPr>
        <w:spacing w:line="480" w:lineRule="auto"/>
        <w:jc w:val="both"/>
        <w:rPr>
          <w:rFonts w:ascii="Times New Roman" w:hAnsi="Times New Roman" w:cs="Times New Roman"/>
          <w:sz w:val="24"/>
        </w:rPr>
      </w:pPr>
    </w:p>
    <w:p w:rsidR="00320ACF" w:rsidRDefault="00320ACF" w:rsidP="00320ACF">
      <w:pPr>
        <w:spacing w:line="480" w:lineRule="auto"/>
        <w:jc w:val="center"/>
        <w:rPr>
          <w:rFonts w:ascii="Times New Roman" w:hAnsi="Times New Roman" w:cs="Times New Roman"/>
          <w:sz w:val="24"/>
        </w:rPr>
      </w:pPr>
    </w:p>
    <w:p w:rsidR="00A93E39" w:rsidRDefault="00A93E39" w:rsidP="00320ACF">
      <w:pPr>
        <w:spacing w:line="480" w:lineRule="auto"/>
        <w:jc w:val="center"/>
        <w:rPr>
          <w:rFonts w:ascii="Times New Roman" w:hAnsi="Times New Roman" w:cs="Times New Roman"/>
          <w:sz w:val="24"/>
        </w:rPr>
      </w:pPr>
      <w:r>
        <w:rPr>
          <w:rFonts w:ascii="Times New Roman" w:hAnsi="Times New Roman" w:cs="Times New Roman"/>
          <w:sz w:val="24"/>
        </w:rPr>
        <w:lastRenderedPageBreak/>
        <w:t>Work Cited</w:t>
      </w:r>
    </w:p>
    <w:p w:rsidR="00BF601F" w:rsidRPr="00BF601F" w:rsidRDefault="00BF601F" w:rsidP="00BF601F">
      <w:pPr>
        <w:shd w:val="clear" w:color="auto" w:fill="FFFFFF"/>
        <w:spacing w:after="255" w:line="480" w:lineRule="auto"/>
        <w:ind w:left="720" w:hanging="720"/>
        <w:rPr>
          <w:rFonts w:ascii="Times New Roman" w:eastAsia="Times New Roman" w:hAnsi="Times New Roman" w:cs="Times New Roman"/>
          <w:color w:val="555555"/>
          <w:sz w:val="24"/>
          <w:szCs w:val="24"/>
        </w:rPr>
      </w:pPr>
      <w:proofErr w:type="spellStart"/>
      <w:r w:rsidRPr="00BF601F">
        <w:rPr>
          <w:rFonts w:ascii="Times New Roman" w:eastAsia="Times New Roman" w:hAnsi="Times New Roman" w:cs="Times New Roman"/>
          <w:color w:val="555555"/>
          <w:sz w:val="24"/>
          <w:szCs w:val="24"/>
        </w:rPr>
        <w:t>Lotman</w:t>
      </w:r>
      <w:proofErr w:type="spellEnd"/>
      <w:r w:rsidRPr="00BF601F">
        <w:rPr>
          <w:rFonts w:ascii="Times New Roman" w:eastAsia="Times New Roman" w:hAnsi="Times New Roman" w:cs="Times New Roman"/>
          <w:color w:val="555555"/>
          <w:sz w:val="24"/>
          <w:szCs w:val="24"/>
        </w:rPr>
        <w:t xml:space="preserve">, </w:t>
      </w:r>
      <w:proofErr w:type="spellStart"/>
      <w:r w:rsidRPr="00BF601F">
        <w:rPr>
          <w:rFonts w:ascii="Times New Roman" w:eastAsia="Times New Roman" w:hAnsi="Times New Roman" w:cs="Times New Roman"/>
          <w:color w:val="555555"/>
          <w:sz w:val="24"/>
          <w:szCs w:val="24"/>
        </w:rPr>
        <w:t>Kul'tura</w:t>
      </w:r>
      <w:proofErr w:type="spellEnd"/>
      <w:r w:rsidRPr="00BF601F">
        <w:rPr>
          <w:rFonts w:ascii="Times New Roman" w:eastAsia="Times New Roman" w:hAnsi="Times New Roman" w:cs="Times New Roman"/>
          <w:color w:val="555555"/>
          <w:sz w:val="24"/>
          <w:szCs w:val="24"/>
        </w:rPr>
        <w:t xml:space="preserve"> </w:t>
      </w:r>
      <w:proofErr w:type="spellStart"/>
      <w:r w:rsidRPr="00BF601F">
        <w:rPr>
          <w:rFonts w:ascii="Times New Roman" w:eastAsia="Times New Roman" w:hAnsi="Times New Roman" w:cs="Times New Roman"/>
          <w:color w:val="555555"/>
          <w:sz w:val="24"/>
          <w:szCs w:val="24"/>
        </w:rPr>
        <w:t>i</w:t>
      </w:r>
      <w:proofErr w:type="spellEnd"/>
      <w:r w:rsidRPr="00BF601F">
        <w:rPr>
          <w:rFonts w:ascii="Times New Roman" w:eastAsia="Times New Roman" w:hAnsi="Times New Roman" w:cs="Times New Roman"/>
          <w:color w:val="555555"/>
          <w:sz w:val="24"/>
          <w:szCs w:val="24"/>
        </w:rPr>
        <w:t xml:space="preserve"> </w:t>
      </w:r>
      <w:proofErr w:type="spellStart"/>
      <w:r w:rsidRPr="00BF601F">
        <w:rPr>
          <w:rFonts w:ascii="Times New Roman" w:eastAsia="Times New Roman" w:hAnsi="Times New Roman" w:cs="Times New Roman"/>
          <w:color w:val="555555"/>
          <w:sz w:val="24"/>
          <w:szCs w:val="24"/>
        </w:rPr>
        <w:t>vzryv</w:t>
      </w:r>
      <w:proofErr w:type="spellEnd"/>
      <w:r w:rsidRPr="00BF601F">
        <w:rPr>
          <w:rFonts w:ascii="Times New Roman" w:eastAsia="Times New Roman" w:hAnsi="Times New Roman" w:cs="Times New Roman"/>
          <w:color w:val="555555"/>
          <w:sz w:val="24"/>
          <w:szCs w:val="24"/>
        </w:rPr>
        <w:t xml:space="preserve"> (Culture and explosion) (Moscow, 1992), pp. 44-45; hereafter cited in text as KV.</w:t>
      </w:r>
    </w:p>
    <w:p w:rsidR="00A93E39" w:rsidRPr="00193FFE" w:rsidRDefault="00A93E39" w:rsidP="00A93E39">
      <w:pPr>
        <w:spacing w:line="480" w:lineRule="auto"/>
        <w:rPr>
          <w:rFonts w:ascii="Times New Roman" w:hAnsi="Times New Roman" w:cs="Times New Roman"/>
          <w:sz w:val="24"/>
        </w:rPr>
      </w:pPr>
    </w:p>
    <w:sectPr w:rsidR="00A93E39" w:rsidRPr="00193F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E1E" w:rsidRDefault="00240E1E" w:rsidP="00E62BA3">
      <w:pPr>
        <w:spacing w:after="0" w:line="240" w:lineRule="auto"/>
      </w:pPr>
      <w:r>
        <w:separator/>
      </w:r>
    </w:p>
  </w:endnote>
  <w:endnote w:type="continuationSeparator" w:id="0">
    <w:p w:rsidR="00240E1E" w:rsidRDefault="00240E1E" w:rsidP="00E62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E1E" w:rsidRDefault="00240E1E" w:rsidP="00E62BA3">
      <w:pPr>
        <w:spacing w:after="0" w:line="240" w:lineRule="auto"/>
      </w:pPr>
      <w:r>
        <w:separator/>
      </w:r>
    </w:p>
  </w:footnote>
  <w:footnote w:type="continuationSeparator" w:id="0">
    <w:p w:rsidR="00240E1E" w:rsidRDefault="00240E1E" w:rsidP="00E62B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BA3" w:rsidRPr="00E62BA3" w:rsidRDefault="00E62BA3" w:rsidP="00E62BA3">
    <w:pPr>
      <w:pStyle w:val="Header"/>
      <w:spacing w:line="480" w:lineRule="auto"/>
      <w:jc w:val="right"/>
      <w:rPr>
        <w:rFonts w:ascii="Times New Roman" w:hAnsi="Times New Roman" w:cs="Times New Roman"/>
        <w:sz w:val="24"/>
        <w:szCs w:val="24"/>
      </w:rPr>
    </w:pPr>
    <w:r w:rsidRPr="00E62BA3">
      <w:rPr>
        <w:rFonts w:ascii="Times New Roman" w:hAnsi="Times New Roman" w:cs="Times New Roman"/>
        <w:sz w:val="24"/>
        <w:szCs w:val="24"/>
      </w:rPr>
      <w:t>Surname</w:t>
    </w:r>
    <w:sdt>
      <w:sdtPr>
        <w:rPr>
          <w:rFonts w:ascii="Times New Roman" w:hAnsi="Times New Roman" w:cs="Times New Roman"/>
          <w:sz w:val="24"/>
          <w:szCs w:val="24"/>
        </w:rPr>
        <w:id w:val="-1857959672"/>
        <w:docPartObj>
          <w:docPartGallery w:val="Page Numbers (Top of Page)"/>
          <w:docPartUnique/>
        </w:docPartObj>
      </w:sdtPr>
      <w:sdtEndPr>
        <w:rPr>
          <w:noProof/>
        </w:rPr>
      </w:sdtEndPr>
      <w:sdtContent>
        <w:r w:rsidRPr="00E62BA3">
          <w:rPr>
            <w:rFonts w:ascii="Times New Roman" w:hAnsi="Times New Roman" w:cs="Times New Roman"/>
            <w:sz w:val="24"/>
            <w:szCs w:val="24"/>
          </w:rPr>
          <w:fldChar w:fldCharType="begin"/>
        </w:r>
        <w:r w:rsidRPr="00E62BA3">
          <w:rPr>
            <w:rFonts w:ascii="Times New Roman" w:hAnsi="Times New Roman" w:cs="Times New Roman"/>
            <w:sz w:val="24"/>
            <w:szCs w:val="24"/>
          </w:rPr>
          <w:instrText xml:space="preserve"> PAGE   \* MERGEFORMAT </w:instrText>
        </w:r>
        <w:r w:rsidRPr="00E62BA3">
          <w:rPr>
            <w:rFonts w:ascii="Times New Roman" w:hAnsi="Times New Roman" w:cs="Times New Roman"/>
            <w:sz w:val="24"/>
            <w:szCs w:val="24"/>
          </w:rPr>
          <w:fldChar w:fldCharType="separate"/>
        </w:r>
        <w:r w:rsidR="00632260">
          <w:rPr>
            <w:rFonts w:ascii="Times New Roman" w:hAnsi="Times New Roman" w:cs="Times New Roman"/>
            <w:noProof/>
            <w:sz w:val="24"/>
            <w:szCs w:val="24"/>
          </w:rPr>
          <w:t>1</w:t>
        </w:r>
        <w:r w:rsidRPr="00E62BA3">
          <w:rPr>
            <w:rFonts w:ascii="Times New Roman" w:hAnsi="Times New Roman" w:cs="Times New Roman"/>
            <w:noProof/>
            <w:sz w:val="24"/>
            <w:szCs w:val="24"/>
          </w:rPr>
          <w:fldChar w:fldCharType="end"/>
        </w:r>
      </w:sdtContent>
    </w:sdt>
  </w:p>
  <w:p w:rsidR="00E62BA3" w:rsidRDefault="00E62B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75B"/>
    <w:rsid w:val="00007E1C"/>
    <w:rsid w:val="00037978"/>
    <w:rsid w:val="000C3940"/>
    <w:rsid w:val="000D3FC2"/>
    <w:rsid w:val="000E13B3"/>
    <w:rsid w:val="001104E7"/>
    <w:rsid w:val="001162F0"/>
    <w:rsid w:val="001367A2"/>
    <w:rsid w:val="00174FD0"/>
    <w:rsid w:val="00175E22"/>
    <w:rsid w:val="00187E39"/>
    <w:rsid w:val="00193FFE"/>
    <w:rsid w:val="001C4FCE"/>
    <w:rsid w:val="001D2D35"/>
    <w:rsid w:val="001D65F7"/>
    <w:rsid w:val="00211125"/>
    <w:rsid w:val="002137EE"/>
    <w:rsid w:val="00240E1E"/>
    <w:rsid w:val="00247B93"/>
    <w:rsid w:val="00250E56"/>
    <w:rsid w:val="002A07FD"/>
    <w:rsid w:val="002A420E"/>
    <w:rsid w:val="002E3970"/>
    <w:rsid w:val="002F02A0"/>
    <w:rsid w:val="00301B48"/>
    <w:rsid w:val="00320ACF"/>
    <w:rsid w:val="00321014"/>
    <w:rsid w:val="003254CE"/>
    <w:rsid w:val="00326F1B"/>
    <w:rsid w:val="003556D2"/>
    <w:rsid w:val="00363552"/>
    <w:rsid w:val="00393516"/>
    <w:rsid w:val="003D0F34"/>
    <w:rsid w:val="00482CD2"/>
    <w:rsid w:val="0056430C"/>
    <w:rsid w:val="00581614"/>
    <w:rsid w:val="00596DC2"/>
    <w:rsid w:val="005B680E"/>
    <w:rsid w:val="005E1F85"/>
    <w:rsid w:val="005E3EB8"/>
    <w:rsid w:val="005F3937"/>
    <w:rsid w:val="005F3F2D"/>
    <w:rsid w:val="0062686B"/>
    <w:rsid w:val="00632260"/>
    <w:rsid w:val="006322FD"/>
    <w:rsid w:val="0063245A"/>
    <w:rsid w:val="00633D9E"/>
    <w:rsid w:val="00647840"/>
    <w:rsid w:val="0065340B"/>
    <w:rsid w:val="00655FA5"/>
    <w:rsid w:val="00667CCD"/>
    <w:rsid w:val="00670983"/>
    <w:rsid w:val="007222E7"/>
    <w:rsid w:val="00741487"/>
    <w:rsid w:val="007907C8"/>
    <w:rsid w:val="007A323B"/>
    <w:rsid w:val="007A575B"/>
    <w:rsid w:val="007E2533"/>
    <w:rsid w:val="007F131F"/>
    <w:rsid w:val="00800B24"/>
    <w:rsid w:val="00802585"/>
    <w:rsid w:val="00833181"/>
    <w:rsid w:val="008B3AAD"/>
    <w:rsid w:val="008D496A"/>
    <w:rsid w:val="00924A74"/>
    <w:rsid w:val="00941B63"/>
    <w:rsid w:val="00944C9F"/>
    <w:rsid w:val="00981AC6"/>
    <w:rsid w:val="00987739"/>
    <w:rsid w:val="009B668A"/>
    <w:rsid w:val="009D024C"/>
    <w:rsid w:val="009D389E"/>
    <w:rsid w:val="009D5614"/>
    <w:rsid w:val="009E388C"/>
    <w:rsid w:val="00A3334A"/>
    <w:rsid w:val="00A373DC"/>
    <w:rsid w:val="00A40981"/>
    <w:rsid w:val="00A659D7"/>
    <w:rsid w:val="00A93E39"/>
    <w:rsid w:val="00AB1D8C"/>
    <w:rsid w:val="00AB6E17"/>
    <w:rsid w:val="00AF1542"/>
    <w:rsid w:val="00B03460"/>
    <w:rsid w:val="00B0438F"/>
    <w:rsid w:val="00B04612"/>
    <w:rsid w:val="00B44DAC"/>
    <w:rsid w:val="00B746ED"/>
    <w:rsid w:val="00B9661A"/>
    <w:rsid w:val="00BA0B49"/>
    <w:rsid w:val="00BB786F"/>
    <w:rsid w:val="00BC71AA"/>
    <w:rsid w:val="00BE79A1"/>
    <w:rsid w:val="00BF601F"/>
    <w:rsid w:val="00C0467B"/>
    <w:rsid w:val="00C22480"/>
    <w:rsid w:val="00C252BA"/>
    <w:rsid w:val="00C269EF"/>
    <w:rsid w:val="00C5340A"/>
    <w:rsid w:val="00C7247B"/>
    <w:rsid w:val="00C72C26"/>
    <w:rsid w:val="00C93F13"/>
    <w:rsid w:val="00CA42C8"/>
    <w:rsid w:val="00CB1C19"/>
    <w:rsid w:val="00CC6E4B"/>
    <w:rsid w:val="00CE0DB1"/>
    <w:rsid w:val="00CE24A6"/>
    <w:rsid w:val="00CE4DE3"/>
    <w:rsid w:val="00D10851"/>
    <w:rsid w:val="00D5032B"/>
    <w:rsid w:val="00D76591"/>
    <w:rsid w:val="00DC0AD1"/>
    <w:rsid w:val="00DD6562"/>
    <w:rsid w:val="00DE62D4"/>
    <w:rsid w:val="00E26331"/>
    <w:rsid w:val="00E27488"/>
    <w:rsid w:val="00E33D9D"/>
    <w:rsid w:val="00E51D0A"/>
    <w:rsid w:val="00E62BA3"/>
    <w:rsid w:val="00EC744F"/>
    <w:rsid w:val="00EE18F8"/>
    <w:rsid w:val="00F01A84"/>
    <w:rsid w:val="00F35E53"/>
    <w:rsid w:val="00F50E3C"/>
    <w:rsid w:val="00F57D9D"/>
    <w:rsid w:val="00F669A3"/>
    <w:rsid w:val="00FC7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BA3"/>
  </w:style>
  <w:style w:type="paragraph" w:styleId="Footer">
    <w:name w:val="footer"/>
    <w:basedOn w:val="Normal"/>
    <w:link w:val="FooterChar"/>
    <w:uiPriority w:val="99"/>
    <w:unhideWhenUsed/>
    <w:rsid w:val="00E62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B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BA3"/>
  </w:style>
  <w:style w:type="paragraph" w:styleId="Footer">
    <w:name w:val="footer"/>
    <w:basedOn w:val="Normal"/>
    <w:link w:val="FooterChar"/>
    <w:uiPriority w:val="99"/>
    <w:unhideWhenUsed/>
    <w:rsid w:val="00E62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2018-05-23T20:59:00Z</dcterms:created>
  <dcterms:modified xsi:type="dcterms:W3CDTF">2018-05-23T20:59:00Z</dcterms:modified>
</cp:coreProperties>
</file>